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Spacing w:w="0" w:type="dxa"/>
        <w:tblCellMar>
          <w:left w:w="0" w:type="dxa"/>
          <w:right w:w="0" w:type="dxa"/>
        </w:tblCellMar>
        <w:tblLook w:val="04A0" w:firstRow="1" w:lastRow="0" w:firstColumn="1" w:lastColumn="0" w:noHBand="0" w:noVBand="1"/>
      </w:tblPr>
      <w:tblGrid>
        <w:gridCol w:w="9510"/>
      </w:tblGrid>
      <w:tr w:rsidR="00497FF2" w:rsidRPr="0024718F" w:rsidTr="00D82F5E">
        <w:trPr>
          <w:tblCellSpacing w:w="0" w:type="dxa"/>
          <w:jc w:val="center"/>
        </w:trPr>
        <w:tc>
          <w:tcPr>
            <w:tcW w:w="0" w:type="auto"/>
            <w:tcMar>
              <w:top w:w="120" w:type="dxa"/>
              <w:left w:w="75" w:type="dxa"/>
              <w:bottom w:w="120" w:type="dxa"/>
              <w:right w:w="75" w:type="dxa"/>
            </w:tcMar>
            <w:vAlign w:val="center"/>
            <w:hideMark/>
          </w:tcPr>
          <w:p w:rsidR="00497FF2" w:rsidRPr="00140015" w:rsidRDefault="0024718F" w:rsidP="00D82F5E">
            <w:pPr>
              <w:spacing w:after="0" w:line="240" w:lineRule="auto"/>
              <w:rPr>
                <w:rFonts w:ascii="Times New Roman" w:eastAsia="Times New Roman" w:hAnsi="Times New Roman" w:cs="Times New Roman"/>
                <w:b/>
                <w:bCs/>
                <w:color w:val="003399"/>
                <w:sz w:val="26"/>
                <w:szCs w:val="26"/>
              </w:rPr>
            </w:pPr>
            <w:r w:rsidRPr="0024718F">
              <w:rPr>
                <w:rFonts w:ascii="Times New Roman" w:eastAsia="Times New Roman" w:hAnsi="Times New Roman" w:cs="Times New Roman"/>
                <w:b/>
                <w:bCs/>
                <w:color w:val="003399"/>
                <w:sz w:val="26"/>
                <w:szCs w:val="26"/>
              </w:rPr>
              <w:t>C</w:t>
            </w:r>
            <w:r w:rsidR="00497FF2" w:rsidRPr="00140015">
              <w:rPr>
                <w:rFonts w:ascii="Times New Roman" w:eastAsia="Times New Roman" w:hAnsi="Times New Roman" w:cs="Times New Roman"/>
                <w:b/>
                <w:bCs/>
                <w:color w:val="003399"/>
                <w:sz w:val="26"/>
                <w:szCs w:val="26"/>
              </w:rPr>
              <w:t>hức năng, nhiệm vụ của đảng bộ, chi bộ cơ sở cơ quan </w:t>
            </w:r>
          </w:p>
        </w:tc>
      </w:tr>
      <w:tr w:rsidR="00497FF2" w:rsidRPr="0024718F" w:rsidTr="00D82F5E">
        <w:trPr>
          <w:tblCellSpacing w:w="0" w:type="dxa"/>
          <w:jc w:val="center"/>
        </w:trPr>
        <w:tc>
          <w:tcPr>
            <w:tcW w:w="0" w:type="auto"/>
            <w:vAlign w:val="center"/>
            <w:hideMark/>
          </w:tcPr>
          <w:p w:rsidR="00497FF2" w:rsidRPr="00140015" w:rsidRDefault="00497FF2" w:rsidP="00D82F5E">
            <w:pPr>
              <w:spacing w:after="0" w:line="240" w:lineRule="auto"/>
              <w:rPr>
                <w:rFonts w:ascii="Times New Roman" w:eastAsia="Times New Roman" w:hAnsi="Times New Roman" w:cs="Times New Roman"/>
                <w:color w:val="000000"/>
                <w:sz w:val="26"/>
                <w:szCs w:val="26"/>
              </w:rPr>
            </w:pPr>
          </w:p>
        </w:tc>
      </w:tr>
      <w:tr w:rsidR="00497FF2" w:rsidRPr="0024718F" w:rsidTr="00D82F5E">
        <w:trPr>
          <w:tblCellSpacing w:w="0" w:type="dxa"/>
          <w:jc w:val="center"/>
        </w:trPr>
        <w:tc>
          <w:tcPr>
            <w:tcW w:w="0" w:type="auto"/>
            <w:vAlign w:val="center"/>
            <w:hideMark/>
          </w:tcPr>
          <w:p w:rsidR="00497FF2" w:rsidRPr="00140015" w:rsidRDefault="00497FF2" w:rsidP="00D82F5E">
            <w:pPr>
              <w:spacing w:after="0" w:line="240" w:lineRule="auto"/>
              <w:jc w:val="both"/>
              <w:rPr>
                <w:rFonts w:ascii="Times New Roman" w:eastAsia="Times New Roman" w:hAnsi="Times New Roman" w:cs="Times New Roman"/>
                <w:b/>
                <w:bCs/>
                <w:color w:val="3F3F3F"/>
                <w:sz w:val="26"/>
                <w:szCs w:val="26"/>
              </w:rPr>
            </w:pPr>
          </w:p>
        </w:tc>
      </w:tr>
      <w:tr w:rsidR="00497FF2" w:rsidRPr="0024718F" w:rsidTr="00D82F5E">
        <w:trPr>
          <w:tblCellSpacing w:w="0" w:type="dxa"/>
          <w:jc w:val="center"/>
        </w:trPr>
        <w:tc>
          <w:tcPr>
            <w:tcW w:w="0" w:type="auto"/>
            <w:vAlign w:val="center"/>
            <w:hideMark/>
          </w:tcPr>
          <w:p w:rsidR="00497FF2" w:rsidRPr="00140015" w:rsidRDefault="00497FF2" w:rsidP="00D82F5E">
            <w:pPr>
              <w:spacing w:after="0" w:line="240" w:lineRule="auto"/>
              <w:rPr>
                <w:rFonts w:ascii="Times New Roman" w:eastAsia="Times New Roman" w:hAnsi="Times New Roman" w:cs="Times New Roman"/>
                <w:color w:val="000000"/>
                <w:sz w:val="26"/>
                <w:szCs w:val="26"/>
              </w:rPr>
            </w:pPr>
          </w:p>
        </w:tc>
      </w:tr>
      <w:tr w:rsidR="00497FF2" w:rsidRPr="0024718F" w:rsidTr="00D82F5E">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510"/>
            </w:tblGrid>
            <w:tr w:rsidR="00497FF2" w:rsidRPr="00140015" w:rsidTr="00D82F5E">
              <w:trPr>
                <w:tblCellSpacing w:w="0" w:type="dxa"/>
                <w:jc w:val="center"/>
              </w:trPr>
              <w:tc>
                <w:tcPr>
                  <w:tcW w:w="0" w:type="auto"/>
                  <w:tcBorders>
                    <w:top w:val="nil"/>
                    <w:left w:val="nil"/>
                    <w:bottom w:val="nil"/>
                    <w:right w:val="nil"/>
                  </w:tcBorders>
                  <w:shd w:val="clear" w:color="auto" w:fill="auto"/>
                  <w:vAlign w:val="center"/>
                  <w:hideMark/>
                </w:tcPr>
                <w:p w:rsidR="00497FF2" w:rsidRPr="00140015" w:rsidRDefault="00497FF2" w:rsidP="00D82F5E">
                  <w:pPr>
                    <w:spacing w:before="240" w:after="20" w:line="240" w:lineRule="auto"/>
                    <w:jc w:val="both"/>
                    <w:rPr>
                      <w:rFonts w:ascii="Times New Roman" w:eastAsia="Times New Roman" w:hAnsi="Times New Roman" w:cs="Times New Roman"/>
                      <w:color w:val="000000"/>
                      <w:sz w:val="26"/>
                      <w:szCs w:val="26"/>
                    </w:rPr>
                  </w:pPr>
                  <w:bookmarkStart w:id="0" w:name="_Toc94082007"/>
                  <w:r w:rsidRPr="00140015">
                    <w:rPr>
                      <w:rFonts w:ascii="Times New Roman" w:eastAsia="Times New Roman" w:hAnsi="Times New Roman" w:cs="Times New Roman"/>
                      <w:color w:val="3F3F3F"/>
                      <w:sz w:val="26"/>
                      <w:szCs w:val="26"/>
                    </w:rPr>
                    <w:t>Quy định số 98-QĐ/TW ngày 22-3-2004</w:t>
                  </w:r>
                  <w:r w:rsidRPr="00140015">
                    <w:rPr>
                      <w:rFonts w:ascii="Times New Roman" w:eastAsia="Times New Roman" w:hAnsi="Times New Roman" w:cs="Times New Roman"/>
                      <w:color w:val="3F3F3F"/>
                      <w:sz w:val="26"/>
                      <w:szCs w:val="26"/>
                    </w:rPr>
                    <w:br/>
                  </w:r>
                  <w:bookmarkEnd w:id="0"/>
                  <w:r w:rsidRPr="00140015">
                    <w:rPr>
                      <w:rFonts w:ascii="Times New Roman" w:eastAsia="Times New Roman" w:hAnsi="Times New Roman" w:cs="Times New Roman"/>
                      <w:color w:val="3F3F3F"/>
                      <w:sz w:val="26"/>
                      <w:szCs w:val="26"/>
                    </w:rPr>
                    <w:t>của Ban Bí thư về chức năng, nhiệm vụ của đảng bộ, chi bộ cơ sở cơ quan</w:t>
                  </w:r>
                </w:p>
              </w:tc>
            </w:tr>
            <w:tr w:rsidR="00497FF2" w:rsidRPr="00140015" w:rsidTr="00D82F5E">
              <w:trPr>
                <w:trHeight w:val="75"/>
                <w:tblCellSpacing w:w="0" w:type="dxa"/>
                <w:jc w:val="center"/>
              </w:trPr>
              <w:tc>
                <w:tcPr>
                  <w:tcW w:w="0" w:type="auto"/>
                  <w:tcBorders>
                    <w:top w:val="nil"/>
                    <w:left w:val="nil"/>
                    <w:bottom w:val="nil"/>
                    <w:right w:val="nil"/>
                  </w:tcBorders>
                  <w:shd w:val="clear" w:color="auto" w:fill="auto"/>
                  <w:vAlign w:val="center"/>
                  <w:hideMark/>
                </w:tcPr>
                <w:p w:rsidR="00497FF2" w:rsidRPr="00140015" w:rsidRDefault="00497FF2" w:rsidP="00D82F5E">
                  <w:pPr>
                    <w:spacing w:after="0" w:line="75" w:lineRule="atLeast"/>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rPr>
                    <w:t> </w:t>
                  </w:r>
                </w:p>
              </w:tc>
            </w:tr>
            <w:tr w:rsidR="00497FF2" w:rsidRPr="00140015" w:rsidTr="00D82F5E">
              <w:trPr>
                <w:tblCellSpacing w:w="0" w:type="dxa"/>
                <w:jc w:val="center"/>
              </w:trPr>
              <w:tc>
                <w:tcPr>
                  <w:tcW w:w="0" w:type="auto"/>
                  <w:tcBorders>
                    <w:top w:val="nil"/>
                    <w:left w:val="nil"/>
                    <w:bottom w:val="nil"/>
                    <w:right w:val="nil"/>
                  </w:tcBorders>
                  <w:shd w:val="clear" w:color="auto" w:fill="auto"/>
                  <w:vAlign w:val="center"/>
                  <w:hideMark/>
                </w:tcPr>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i/>
                      <w:iCs/>
                      <w:color w:val="000000"/>
                      <w:sz w:val="26"/>
                      <w:szCs w:val="26"/>
                    </w:rPr>
                    <w:t>- Căn cứ Điều lệ Đảng, Nghị quyết Đại hội đại biểu toàn quốc lần thứ IX của Đảng và các nghị quyết của Ban Chấp hành Trung ương và Bộ Chính trị (khoá IX);</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i/>
                      <w:iCs/>
                      <w:color w:val="000000"/>
                      <w:sz w:val="26"/>
                      <w:szCs w:val="26"/>
                    </w:rPr>
                    <w:t>- Căn cứ Hiến pháp nước Cộng hoà xã hội chủ nghĩa Việt Nam;</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i/>
                      <w:iCs/>
                      <w:color w:val="000000"/>
                      <w:sz w:val="26"/>
                      <w:szCs w:val="26"/>
                    </w:rPr>
                    <w:t>- Căn cứ Pháp lệnh cán bộ, công chức và đặc điểm của cơ quan;</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i/>
                      <w:iCs/>
                      <w:color w:val="000000"/>
                      <w:sz w:val="26"/>
                      <w:szCs w:val="26"/>
                    </w:rPr>
                    <w:t>Ban Bí thư quy định chức năng, nhiệm vụ của đảng bộ, chi bộ cơ sở cơ quan như sau:</w:t>
                  </w:r>
                </w:p>
                <w:p w:rsidR="00497FF2" w:rsidRPr="00140015" w:rsidRDefault="00497FF2" w:rsidP="00D82F5E">
                  <w:pPr>
                    <w:spacing w:before="240" w:after="1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b/>
                      <w:bCs/>
                      <w:color w:val="000000"/>
                      <w:sz w:val="26"/>
                      <w:szCs w:val="26"/>
                    </w:rPr>
                    <w:t>I. Chức năng</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rPr>
                    <w:t>Điều 1. Đảng bộ, chi bộ cơ sở cơ quan là hạt nhân chính trị, lãnh đạo thực hiện đường lối, chủ trương, chính sách của Đảng, pháp luật của Nhà nước; tham gia lãnh đạo xây dựng và thực hiện có hiệu quả các chủ trương, nhiệm vụ công tác của cơ quan; chăm lo đời sống vật chất, tinh thần của cán bộ, công chức và người lao động; xây dựng đảng bộ, chi bộ và cơ quan vững mạnh.</w:t>
                  </w:r>
                </w:p>
                <w:p w:rsidR="00497FF2" w:rsidRPr="00140015" w:rsidRDefault="00497FF2" w:rsidP="00D82F5E">
                  <w:pPr>
                    <w:spacing w:before="240" w:after="1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b/>
                      <w:bCs/>
                      <w:color w:val="000000"/>
                      <w:sz w:val="26"/>
                      <w:szCs w:val="26"/>
                    </w:rPr>
                    <w:t>II. Nhiệm vụ</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b/>
                      <w:bCs/>
                      <w:color w:val="000000"/>
                      <w:sz w:val="26"/>
                      <w:szCs w:val="26"/>
                    </w:rPr>
                    <w:t xml:space="preserve">Điều 2. Lãnh đạo thực hiện nhiệm vụ chính trị, </w:t>
                  </w:r>
                  <w:proofErr w:type="gramStart"/>
                  <w:r w:rsidRPr="00140015">
                    <w:rPr>
                      <w:rFonts w:ascii="Times New Roman" w:eastAsia="Times New Roman" w:hAnsi="Times New Roman" w:cs="Times New Roman"/>
                      <w:b/>
                      <w:bCs/>
                      <w:color w:val="000000"/>
                      <w:sz w:val="26"/>
                      <w:szCs w:val="26"/>
                    </w:rPr>
                    <w:t>an</w:t>
                  </w:r>
                  <w:proofErr w:type="gramEnd"/>
                  <w:r w:rsidRPr="00140015">
                    <w:rPr>
                      <w:rFonts w:ascii="Times New Roman" w:eastAsia="Times New Roman" w:hAnsi="Times New Roman" w:cs="Times New Roman"/>
                      <w:b/>
                      <w:bCs/>
                      <w:color w:val="000000"/>
                      <w:sz w:val="26"/>
                      <w:szCs w:val="26"/>
                    </w:rPr>
                    <w:t xml:space="preserve"> ninh, quốc phòng.</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rPr>
                    <w:t>1. Lãnh đạo cán bộ, công chức và người lao động đề cao tinh thần trách nhiệm, tham gia xây dựng và thực hiện có hiệu quả nhiệm vụ chính trị của cơ quan theo đúng đường lối, chính sách của Đảng, pháp luật của Nhà nước.</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rPr>
                    <w:t>2. Lãnh đạo cán bộ, công chức và người lao động phát huy tính chủ động, sáng tạo, làm tốt chức năng tham mưu, nghiên cứu, đề xuất và kiến nghị với lãnh đạo cơ quan về những vấn đề cần thiết; không ngừng cải tiến lề lối, phương pháp làm việc, nâng cao hiệu quả công tác, thực hiện tốt các nhiệm vụ được giao.</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rPr>
                    <w:t>3. Lãnh đạo xây dựng và thực hiện Quy chế dân chủ cơ sở ở cơ quan, phát huy quyền làm chủ của cán bộ, công chức và người lao động, đấu tranh chống quan liêu, tham nhũng, lãng phí, sách nhiễu và các biểu hiện tiêu cực khác. Chăm lo đời sống vật chất, tinh thần, cải thiện điều kiện làm việc của cán bộ, công chức và người lao động.</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rPr>
                    <w:t xml:space="preserve">4. Lãnh đạo thực hiện nhiệm vụ quốc phòng toàn dân, giữ vững </w:t>
                  </w:r>
                  <w:proofErr w:type="gramStart"/>
                  <w:r w:rsidRPr="00140015">
                    <w:rPr>
                      <w:rFonts w:ascii="Times New Roman" w:eastAsia="Times New Roman" w:hAnsi="Times New Roman" w:cs="Times New Roman"/>
                      <w:color w:val="000000"/>
                      <w:sz w:val="26"/>
                      <w:szCs w:val="26"/>
                    </w:rPr>
                    <w:t>an</w:t>
                  </w:r>
                  <w:proofErr w:type="gramEnd"/>
                  <w:r w:rsidRPr="00140015">
                    <w:rPr>
                      <w:rFonts w:ascii="Times New Roman" w:eastAsia="Times New Roman" w:hAnsi="Times New Roman" w:cs="Times New Roman"/>
                      <w:color w:val="000000"/>
                      <w:sz w:val="26"/>
                      <w:szCs w:val="26"/>
                    </w:rPr>
                    <w:t xml:space="preserve"> ninh chính trị và trật tự an toàn xã hội trong cơ quan. Đoàn kết nội bộ, đề cao tinh thần cảnh giác cách mạng, đấu tranh chống âm mưu ''diễn biến hoà bình'' của các thế lực thù địch, giữ gìn bí mật quốc gia, bảo vệ chính trị nội bộ, bảo vệ tài sản của Nhà nước và của cơ quan.</w:t>
                  </w:r>
                </w:p>
                <w:p w:rsidR="00497FF2" w:rsidRPr="00140015" w:rsidRDefault="00497FF2" w:rsidP="00D82F5E">
                  <w:pPr>
                    <w:spacing w:before="120" w:after="4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b/>
                      <w:bCs/>
                      <w:color w:val="000000"/>
                      <w:sz w:val="26"/>
                      <w:szCs w:val="26"/>
                      <w:lang w:val="fr-FR"/>
                    </w:rPr>
                    <w:t>Điều 3. Lãnh đạo công tác tư tưởng.</w:t>
                  </w:r>
                </w:p>
                <w:p w:rsidR="00497FF2" w:rsidRPr="00140015" w:rsidRDefault="00497FF2" w:rsidP="00D82F5E">
                  <w:pPr>
                    <w:spacing w:before="40" w:after="4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1. Thường xuyên giáo dục, bồi dưỡng chủ nghĩa Mác - Lênin, tư tưởng, đạo đức tác phong Hồ Chí Minh cho cán bộ, công chức và người lao động; phát huy truyền thống yêu nước, yêu chủ nghĩa xã hội, tinh thần làm chủ, xây dựng tình đoàn kết, hợp tác và giúp đỡ lẫn nhau; kịp thời nắm bắt tâm tư, nguyện vọng của cán bộ, đảng viên, quần chúng để giải quyết và báo cáo lên cấp trên.</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lastRenderedPageBreak/>
                    <w:t>2. Kịp thời phổ biến, quán triệt để cán bộ, công chức và người lao động nắm vững và chấp hành đúng đường lối, chủ trương, chính sách của Đảng, pháp luật của Nhà nước và các chủ trương, nhiệm vụ của cơ quan; thường xuyên bồi dưỡng, nâng cao trình độ chính trị, kiến thức và năng lực công tác cho cán bộ, đảng viên.</w:t>
                  </w:r>
                </w:p>
                <w:p w:rsidR="00497FF2" w:rsidRPr="00140015" w:rsidRDefault="00497FF2" w:rsidP="00D82F5E">
                  <w:pPr>
                    <w:spacing w:before="20" w:after="20" w:line="360" w:lineRule="atLeast"/>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3. Lãnh đạo cán bộ, đảng viên và quần chúng đấu tranh chống các quan điểm sai trái, chống tư tưởng cơ hội, thực dụng, cục bộ, bản vị, những hành vi nói, viết và làm trái với đường lối, chính sách của Đảng, pháp luật của Nhà nước; những biểu hiện mất dân chủ, gia trưởng, độc đoán, quan liêu, thiếu tinh thần trách nhiệm, tinh thần hợp tác và ý thức tổ chức, kỷ luật; phòng, chống sự suy thoái về phẩm chất, đạo đức, lối sống của cán bộ, đảng viên.</w:t>
                  </w:r>
                </w:p>
                <w:p w:rsidR="00497FF2" w:rsidRPr="00140015" w:rsidRDefault="00497FF2" w:rsidP="00D82F5E">
                  <w:pPr>
                    <w:spacing w:before="120" w:after="4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b/>
                      <w:bCs/>
                      <w:color w:val="000000"/>
                      <w:sz w:val="26"/>
                      <w:szCs w:val="26"/>
                      <w:lang w:val="fr-FR"/>
                    </w:rPr>
                    <w:t>Điều 4. Lãnh đạo công tác tổ chức, cán bộ.</w:t>
                  </w:r>
                </w:p>
                <w:p w:rsidR="00497FF2" w:rsidRPr="00140015" w:rsidRDefault="00497FF2" w:rsidP="00D82F5E">
                  <w:pPr>
                    <w:spacing w:before="20" w:after="20" w:line="360" w:lineRule="atLeast"/>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1. Cấp ủy tham gia xây dựng và lãnh đạo thực hiện chủ trương về kiện toàn tổ chức, sắp xếp bộ máy và quy chế hoạt động của cơ quan.</w:t>
                  </w:r>
                </w:p>
                <w:p w:rsidR="00497FF2" w:rsidRPr="00140015" w:rsidRDefault="00497FF2" w:rsidP="00D82F5E">
                  <w:pPr>
                    <w:spacing w:before="20" w:after="20" w:line="360" w:lineRule="atLeast"/>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2. Cấp ủy tham gia ý kiến với ban cán sự đảng, đảng đoàn và lãnh đạo cơ quan về quy hoạch, kế hoạch đào tạo, bồi dưỡng cán bộ và nhận xét, đánh giá, bổ nhiệm, miễn nhiệm, điều động, luân chuyển, khen thưởng, kỷ luật... đối với cán bộ thuộc thẩm quyền quản lý của cơ quan. Lãnh đạo việc thực hiện các quyết định đó. Chú trọng phát hiện, đào tạo, bồi dưỡng và phát triển tài năng.</w:t>
                  </w:r>
                </w:p>
                <w:p w:rsidR="00497FF2" w:rsidRPr="00140015" w:rsidRDefault="00497FF2" w:rsidP="00D82F5E">
                  <w:pPr>
                    <w:spacing w:before="20" w:after="20" w:line="360" w:lineRule="atLeast"/>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3. Cấp ủy đề xuất ý kiến để cấp trên xem xét, quyết định các vấn đề về tổ chức và cán bộ của cơ quan thuộc thẩm quyền của cấp trên.</w:t>
                  </w:r>
                </w:p>
                <w:p w:rsidR="00497FF2" w:rsidRPr="00140015" w:rsidRDefault="00497FF2" w:rsidP="00D82F5E">
                  <w:pPr>
                    <w:spacing w:before="120" w:after="4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b/>
                      <w:bCs/>
                      <w:color w:val="000000"/>
                      <w:sz w:val="26"/>
                      <w:szCs w:val="26"/>
                      <w:lang w:val="fr-FR"/>
                    </w:rPr>
                    <w:t>Điều 5. Lãnh đạo các đoàn thể chính trị - xã hội.</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1. Lãnh đạo các đoàn thể chính trị - xã hội trong cơ quan xây dựng tổ chức vững mạnh, thực hiện đúng chức năng, nhiệm vụ theo luật định và điều lệ của mỗi đoàn thể; phát huy quyền làm chủ của cán bộ, công chức và người lao động, đẩy mạnh các phong trào thi đua, thực hiện có hiệu quả các nhiệm vụ được giao.</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2. Lãnh đạo các đoàn thể chính trị - xã hội và cán bộ, đảng viên, quần chúng tham gia xây dựng và bảo vệ đường lối, chính sách của Đảng, pháp luật của Nhà nước và các chủ trương, nhiệm vụ của cơ quan.</w:t>
                  </w:r>
                </w:p>
                <w:p w:rsidR="00497FF2" w:rsidRPr="00140015" w:rsidRDefault="00497FF2" w:rsidP="00D82F5E">
                  <w:pPr>
                    <w:spacing w:before="120" w:after="40" w:line="380" w:lineRule="atLeast"/>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b/>
                      <w:bCs/>
                      <w:color w:val="000000"/>
                      <w:sz w:val="26"/>
                      <w:szCs w:val="26"/>
                      <w:lang w:val="fr-FR"/>
                    </w:rPr>
                    <w:t>Điều 6. Xây dựng tổ chức đảng.</w:t>
                  </w:r>
                </w:p>
                <w:p w:rsidR="00497FF2" w:rsidRPr="00140015" w:rsidRDefault="00497FF2" w:rsidP="00D82F5E">
                  <w:pPr>
                    <w:spacing w:before="60" w:after="0" w:line="340" w:lineRule="atLeast"/>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l. Đề ra chủ trương, nhiệm vụ và biện pháp xây dựng đảng bộ, chi bộ trong sạch, vững mạnh; nâng cao năng lực lãnh đạo, sức chiến đấu của tổ chức đảng và đội ngũ đảng viên, nhất là việc phát hiện và đấu tranh chống quan liêu, tham nhũng, lãng phí và các biểu hiện tiêu cực trong cơ quan. Thực hiện đúng các nguyên tắc tổ chức và sinh hoạt đảng, nhất là nguyên tắc tập trung dân chủ, chế độ tự phê bình và phê bình; thực hiện có nền nếp và nâng cao chất lượng sinh hoạt đảng, nhất là sinh hoạt chi bộ, bảo đảm tính lãnh đạo, tính giáo dục và tính chiến đấu.</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 xml:space="preserve">2. Giáo dục, rèn luyện đội ngũ đảng viên nêu cao vai trò tiền phong, gương mẫu, thực hiện </w:t>
                  </w:r>
                  <w:r w:rsidRPr="00140015">
                    <w:rPr>
                      <w:rFonts w:ascii="Times New Roman" w:eastAsia="Times New Roman" w:hAnsi="Times New Roman" w:cs="Times New Roman"/>
                      <w:color w:val="000000"/>
                      <w:sz w:val="26"/>
                      <w:szCs w:val="26"/>
                      <w:lang w:val="fr-FR"/>
                    </w:rPr>
                    <w:lastRenderedPageBreak/>
                    <w:t>tốt các nhiệm vụ được giao; xây dựng kế hoạch và tạo điều kiện để đảng viên thực hiện nhiệm vụ học tập, không ngừng nâng cao trình độ về mọi mặt.</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3. Cấp ủy xây dựng kế hoạch, biện pháp quản lý đảng viên, phân công nhiệm vụ và tạo điều kiện cho đảng viên hoàn thành nhiệm vụ được giao; thực hiện tốt việc giới thiệu đảng viên đang công tác thường xuyên giữ mối liên hệ với chi ủy, đảng ủy cơ sở và gương mẫu thực hiện nghĩa vụ công dân nơi cư trú. Làm tốt công tác động viên, khen thưởng, kỷ luật đảng viên; biểu dương, khen thưởng kịp thời những cán bộ, đảng viên có thành tích xuất sắc, xử lý nghiêm, kịp thời những cán bộ, đảng viên vi phạm Điều lệ Đảng, pháp luật của Nhà nước.</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4. Làm tốt công tác tạo nguồn và phát triển đảng viên, bảo đảm về tiêu chuẩn và quy trình, chú trọng đối tượng là đoàn viên thanh niên cộng sản Hồ Chí Minh và những quần chúng ưu tú, giỏi về chuyên môn, nghiệp vụ.</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5. Xây dựng cấp ủy có đủ phẩm chất, năng lực, hoạt động có hiệu quả, được đảng viên, quần chúng tín nhiệm. Nói chung, bí thư cấp ủy phải là cán bộ lãnh đạo của cơ quan, tiêu biểu cho đảng bộ, chi bộ, đoàn kết, tập hợp được cán bộ, đảng viên và quần chúng.</w:t>
                  </w:r>
                </w:p>
                <w:p w:rsidR="00497FF2" w:rsidRPr="00140015" w:rsidRDefault="00497FF2" w:rsidP="00D82F5E">
                  <w:pPr>
                    <w:spacing w:before="40" w:after="40" w:line="380" w:lineRule="atLeast"/>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6. Cấp ủy thường xuyên kiểm tra tổ chức đảng và đảng viên chấp hành Điều lệ, nghị quyết, chỉ thị của Đảng, chính sách, pháp luật của Nhà nước và Quy định của Bộ Chính trị về những điều đảng viên không được làm. Định kỳ hằng năm, cấp ủy tổ chức để quần chúng tham gia góp ý về sự lãnh đạo của tổ chức đảng và vai trò tiền phong, gương mẫu của cán bộ, đảng viên.</w:t>
                  </w:r>
                </w:p>
                <w:p w:rsidR="00497FF2" w:rsidRPr="00140015" w:rsidRDefault="00497FF2" w:rsidP="00D82F5E">
                  <w:pPr>
                    <w:spacing w:before="240" w:after="1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b/>
                      <w:bCs/>
                      <w:color w:val="000000"/>
                      <w:sz w:val="26"/>
                      <w:szCs w:val="26"/>
                      <w:lang w:val="fr-FR"/>
                    </w:rPr>
                    <w:t>III. Quan hệ của đảng bộ, chi bộ với thủ trưởng cơ quan và các tổ chức liên quan</w:t>
                  </w:r>
                </w:p>
                <w:p w:rsidR="00497FF2" w:rsidRPr="00140015" w:rsidRDefault="00497FF2" w:rsidP="00D82F5E">
                  <w:pPr>
                    <w:spacing w:before="120" w:after="4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b/>
                      <w:bCs/>
                      <w:color w:val="000000"/>
                      <w:sz w:val="26"/>
                      <w:szCs w:val="26"/>
                      <w:lang w:val="fr-FR"/>
                    </w:rPr>
                    <w:t>Điều 7. Đối với thủ trưởng cơ quan.</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1. Đảng bộ, chi bộ, cấp ủy bảo đảm và tạo điều kiện để thủ trưởng cơ quan thực hiện trách nhiệm, quyền hạn được giao; thủ trưởng cơ quan bảo đảm và tạo điều kiện để đảng bộ, chi bộ thực hiện Quy định này. Cấp ủy cơ quan thường xuyên phản ánh với ban cán sự đảng, đảng đoàn, lãnh đạo cơ quan ý kiến của đảng viên, quần chúng về việc thực hiện các nhiệm vụ và chính sách, chế độ trong cơ quan.</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2. Định kỳ (3 tháng, 6 tháng, 1 năm, vào dịp đại hội Đảng) và đột xuất khi có yêu cầu, thủ trưởng cơ quan báo cáo với cấp ủy hoặc đại hội về tình hình thực hiện các mặt công tác và những chủ trương, nhiệm vụ sắp tới của cơ quan; cấp ủy hoặc đảng bộ, chi bộ thảo luận, ra nghị quyết về những vấn đề lớn, quan trọng và lãnh đạo đảng viên, quần chúng trong cơ quan thực hiện.</w:t>
                  </w:r>
                </w:p>
                <w:p w:rsidR="00497FF2" w:rsidRPr="00140015" w:rsidRDefault="00497FF2" w:rsidP="00D82F5E">
                  <w:pPr>
                    <w:spacing w:before="40" w:after="4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3. Bí thư, thủ trưởng cơ quan phải chịu trách nhiệm trước pháp luật và tổ chức đảng khi để xảy ra quan liêu, tham nhũng, lãng phí và các tiêu cực trong cơ quan. Khi đảng ủy, chi ủy cơ sở và thủ trưởng cơ quan có ý kiến khác nhau thì thủ trưởng cơ quan quyết định theo thẩm quyền và chịu trách nhiệm về quyết định đó, đồng thời cấp ủy và thủ trưởng cơ quan cùng báo cáo lên cấp trên có thẩm quyền xem xét, quyết định.</w:t>
                  </w:r>
                </w:p>
                <w:p w:rsidR="00497FF2" w:rsidRPr="00140015" w:rsidRDefault="00497FF2" w:rsidP="00D82F5E">
                  <w:pPr>
                    <w:spacing w:before="120" w:after="4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b/>
                      <w:bCs/>
                      <w:color w:val="000000"/>
                      <w:sz w:val="26"/>
                      <w:szCs w:val="26"/>
                      <w:lang w:val="fr-FR"/>
                    </w:rPr>
                    <w:t>Điều 8. Đối với các đoàn thể chính trị - xã hội.</w:t>
                  </w:r>
                </w:p>
                <w:p w:rsidR="00497FF2" w:rsidRPr="00140015" w:rsidRDefault="00497FF2" w:rsidP="00D82F5E">
                  <w:pPr>
                    <w:spacing w:before="40" w:after="40" w:line="206" w:lineRule="atLeast"/>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 xml:space="preserve">Định kỳ (3 tháng, 6 tháng, 1 năm) hoặc đột xuất khi có yêu cầu, cấp ủy làm việc với các </w:t>
                  </w:r>
                  <w:r w:rsidRPr="00140015">
                    <w:rPr>
                      <w:rFonts w:ascii="Times New Roman" w:eastAsia="Times New Roman" w:hAnsi="Times New Roman" w:cs="Times New Roman"/>
                      <w:color w:val="000000"/>
                      <w:sz w:val="26"/>
                      <w:szCs w:val="26"/>
                      <w:lang w:val="fr-FR"/>
                    </w:rPr>
                    <w:lastRenderedPageBreak/>
                    <w:t xml:space="preserve">đoàn thể, nắm tình hình hoạt động của từng đoàn thể để có biện pháp lãnh đạo, chỉ đạo kịp </w:t>
                  </w:r>
                  <w:bookmarkStart w:id="1" w:name="_GoBack"/>
                  <w:bookmarkEnd w:id="1"/>
                  <w:r w:rsidRPr="00140015">
                    <w:rPr>
                      <w:rFonts w:ascii="Times New Roman" w:eastAsia="Times New Roman" w:hAnsi="Times New Roman" w:cs="Times New Roman"/>
                      <w:color w:val="000000"/>
                      <w:sz w:val="26"/>
                      <w:szCs w:val="26"/>
                      <w:lang w:val="fr-FR"/>
                    </w:rPr>
                    <w:t>thời.</w:t>
                  </w:r>
                </w:p>
                <w:p w:rsidR="00497FF2" w:rsidRPr="00140015" w:rsidRDefault="00497FF2" w:rsidP="00D82F5E">
                  <w:pPr>
                    <w:spacing w:before="120" w:after="4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b/>
                      <w:bCs/>
                      <w:color w:val="000000"/>
                      <w:sz w:val="26"/>
                      <w:szCs w:val="26"/>
                      <w:lang w:val="fr-FR"/>
                    </w:rPr>
                    <w:t>Điều 9. Đối với cấp ủy và chính quyền địa phương.</w:t>
                  </w:r>
                </w:p>
                <w:p w:rsidR="00497FF2" w:rsidRPr="00140015" w:rsidRDefault="00497FF2" w:rsidP="00D82F5E">
                  <w:pPr>
                    <w:spacing w:before="20" w:after="20" w:line="206" w:lineRule="atLeast"/>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Cấp ủy xây dựng mối quan hệ chặt chẽ với cấp ủy và chính quyền địa phương nơi có trụ sở cơ quan và nơi có cán bộ, đảng viên của cơ quan cư trú, để phối hợp công tác và quản lý cán bộ, đảng viên.</w:t>
                  </w:r>
                </w:p>
                <w:p w:rsidR="00497FF2" w:rsidRPr="00140015" w:rsidRDefault="00497FF2" w:rsidP="00D82F5E">
                  <w:pPr>
                    <w:spacing w:before="240" w:after="1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b/>
                      <w:bCs/>
                      <w:color w:val="000000"/>
                      <w:sz w:val="26"/>
                      <w:szCs w:val="26"/>
                      <w:lang w:val="fr-FR"/>
                    </w:rPr>
                    <w:t>IV. Điều khoản thi hành</w:t>
                  </w:r>
                </w:p>
                <w:p w:rsidR="00497FF2" w:rsidRPr="00140015" w:rsidRDefault="00497FF2" w:rsidP="00D82F5E">
                  <w:pPr>
                    <w:spacing w:before="120" w:after="4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b/>
                      <w:bCs/>
                      <w:color w:val="000000"/>
                      <w:sz w:val="26"/>
                      <w:szCs w:val="26"/>
                      <w:lang w:val="fr-FR"/>
                    </w:rPr>
                    <w:t>Điều 10. Tổ chức thực hiện.</w:t>
                  </w:r>
                </w:p>
                <w:p w:rsidR="00497FF2" w:rsidRPr="00140015" w:rsidRDefault="00497FF2" w:rsidP="00D82F5E">
                  <w:pPr>
                    <w:spacing w:before="40" w:after="4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1. Các tỉnh ủy, thành ủy, đảng ủy trực thuộc Trung ương, các cấp ủy cấp trên trực tiếp của tổ chức cơ sở đảng có trách nhiệm chỉ đạo, hướng dẫn và kiểm tra việc thực hiện Quy định này.</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2. Căn cứ Quy định này và các văn bản hướng dẫn của cấp ủy cấp trên, đảng bộ, chi bộ cơ sở cơ quan xây dựng quy chế hoạt động cụ thể để thực hiện.</w:t>
                  </w:r>
                </w:p>
                <w:p w:rsidR="00497FF2" w:rsidRPr="00140015" w:rsidRDefault="00497FF2" w:rsidP="00D82F5E">
                  <w:pPr>
                    <w:spacing w:before="120" w:after="4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b/>
                      <w:bCs/>
                      <w:color w:val="000000"/>
                      <w:sz w:val="26"/>
                      <w:szCs w:val="26"/>
                      <w:lang w:val="fr-FR"/>
                    </w:rPr>
                    <w:t>Điều 11. Hiệu lực thi hành.</w:t>
                  </w:r>
                </w:p>
                <w:p w:rsidR="00497FF2" w:rsidRPr="00140015" w:rsidRDefault="00497FF2" w:rsidP="00D82F5E">
                  <w:pPr>
                    <w:spacing w:before="20" w:after="2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lang w:val="fr-FR"/>
                    </w:rPr>
                    <w:t>Quy định này thay thế Quy định số 54-QĐ/TW, ngày 19-11-1992 của Ban Bí thư (khoá VII), có hiệu lực từ ngày ký và phổ biến đến các chi bộ để thực hiện.</w:t>
                  </w:r>
                </w:p>
              </w:tc>
            </w:tr>
          </w:tbl>
          <w:p w:rsidR="00497FF2" w:rsidRPr="00140015" w:rsidRDefault="00497FF2" w:rsidP="00D82F5E">
            <w:pPr>
              <w:spacing w:after="0" w:line="240" w:lineRule="auto"/>
              <w:jc w:val="both"/>
              <w:rPr>
                <w:rFonts w:ascii="Times New Roman" w:eastAsia="Times New Roman" w:hAnsi="Times New Roman" w:cs="Times New Roman"/>
                <w:color w:val="000000"/>
                <w:sz w:val="26"/>
                <w:szCs w:val="26"/>
              </w:rPr>
            </w:pPr>
            <w:r w:rsidRPr="00140015">
              <w:rPr>
                <w:rFonts w:ascii="Times New Roman" w:eastAsia="Times New Roman" w:hAnsi="Times New Roman" w:cs="Times New Roman"/>
                <w:color w:val="000000"/>
                <w:sz w:val="26"/>
                <w:szCs w:val="26"/>
              </w:rPr>
              <w:lastRenderedPageBreak/>
              <w:t> </w:t>
            </w:r>
          </w:p>
        </w:tc>
      </w:tr>
    </w:tbl>
    <w:p w:rsidR="007933BB" w:rsidRPr="0024718F" w:rsidRDefault="007933BB">
      <w:pPr>
        <w:rPr>
          <w:rFonts w:ascii="Times New Roman" w:hAnsi="Times New Roman" w:cs="Times New Roman"/>
          <w:sz w:val="26"/>
          <w:szCs w:val="26"/>
        </w:rPr>
      </w:pPr>
    </w:p>
    <w:sectPr w:rsidR="007933BB" w:rsidRPr="002471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FF2"/>
    <w:rsid w:val="0024718F"/>
    <w:rsid w:val="00497FF2"/>
    <w:rsid w:val="007933BB"/>
    <w:rsid w:val="00993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F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F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1365</Words>
  <Characters>7786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WELCOME</cp:lastModifiedBy>
  <cp:revision>3</cp:revision>
  <dcterms:created xsi:type="dcterms:W3CDTF">2016-01-19T04:06:00Z</dcterms:created>
  <dcterms:modified xsi:type="dcterms:W3CDTF">2016-01-19T04:08:00Z</dcterms:modified>
</cp:coreProperties>
</file>